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3"/>
          <w:shd w:fill="auto" w:val="clear"/>
        </w:rPr>
        <w:t xml:space="preserve">Questionnaire: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1.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Are you a registered shareholder/ debenture and have lost/misplaced your Share/ Debenture Certificate(s)?                       Yes/ No ________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5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2.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Have you intimated the loss of share / debenture certificate(s) to us? Yes / No. ___________ </w:t>
      </w:r>
    </w:p>
    <w:p>
      <w:pPr>
        <w:spacing w:before="0" w:after="15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a)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If YES then follow the below mentioned procedure and forward to us the complete set.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b)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If NO then kindly send us the intimation for loss of shares immediately and follow the below mentioned procedure and forward to us the complete set.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2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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The following documents will have to be submitted along with the application in one lot within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21 days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from the date of intimation to us.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000000"/>
          <w:spacing w:val="0"/>
          <w:position w:val="0"/>
          <w:sz w:val="22"/>
          <w:shd w:fill="auto" w:val="clear"/>
        </w:rPr>
        <w:t xml:space="preserve">1.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FIR/ Acknowledged copy of Police Complaint lodged with the local police station for the loss of the shares/ debentures.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shd w:fill="auto" w:val="clear"/>
        </w:rPr>
        <w:t xml:space="preserve">Please note that all the details of the share/ debenture certificates such as Name of the Company, Folio No., Share / Debenture Certificate numbers along with Distinctive numbers and Name of the Registered Shareholder/ Debenture holder should be mentioned in the complaint.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shd w:fill="auto" w:val="clear"/>
        </w:rPr>
        <w:t xml:space="preserve">It also should be mentioned whether the share / debenture certificates were annexed with any transfer deed duly signed or not.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000000"/>
          <w:spacing w:val="0"/>
          <w:position w:val="0"/>
          <w:sz w:val="22"/>
          <w:shd w:fill="auto" w:val="clear"/>
        </w:rPr>
        <w:t xml:space="preserve">2.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Indemnity Bond on Rs. 200/- Non-Judicial Stamp Paper, duly attested by a Special Executive Magistrate (SEM) or Special Executive Officer (SEO) or Notary Public.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000000"/>
          <w:spacing w:val="0"/>
          <w:position w:val="0"/>
          <w:sz w:val="22"/>
          <w:shd w:fill="auto" w:val="clear"/>
        </w:rPr>
        <w:t xml:space="preserve">3.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Affidavit on Rs. 100/- Non-Judicial Stamp Paper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duly affirmed by a Special Executive Magistrate (SEM) or Special Executive Officer (SEO) or Notary Public.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000000"/>
          <w:spacing w:val="0"/>
          <w:position w:val="0"/>
          <w:sz w:val="22"/>
          <w:shd w:fill="auto" w:val="clear"/>
        </w:rPr>
        <w:t xml:space="preserve">4.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Proof of Identification and Proof of Address your identification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a)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Proof of Identification : Copy of the PAN Card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000000"/>
          <w:spacing w:val="0"/>
          <w:position w:val="0"/>
          <w:sz w:val="22"/>
          <w:shd w:fill="auto" w:val="clear"/>
        </w:rPr>
        <w:t xml:space="preserve">b)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 Proof of address: Copy of any one document mentioned below duly attested by Special Executive Officer or Notary Public or your Bank Manager:           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      Aadhaar card or Passport or Utility bills like Telephone Bill, Electricity bill &amp; Gas Bill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shd w:fill="auto" w:val="clear"/>
        </w:rPr>
        <w:t xml:space="preserve">(not more than 3 months old) 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000000"/>
          <w:spacing w:val="0"/>
          <w:position w:val="0"/>
          <w:sz w:val="22"/>
          <w:shd w:fill="auto" w:val="clear"/>
        </w:rPr>
        <w:t xml:space="preserve">5.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Signature Attestation of the Shareholder(s) / Debenture holder(s), including that of Joint Shareholder(s)/ Debenture holder(s) is required to be submitted, in Original. </w:t>
      </w: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000000"/>
          <w:spacing w:val="0"/>
          <w:position w:val="0"/>
          <w:sz w:val="22"/>
          <w:shd w:fill="auto" w:val="clear"/>
        </w:rPr>
        <w:t xml:space="preserve">     This should be obtained on the Letterhead of the Bank where the shareholder(s) / debenture holder(s) have an account, signed by the Manager; identifying and verifying the signature(s) along with the shareholder(s) / debenture holder(s) account details.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  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Wingdings" w:hAnsi="Wingdings" w:cs="Wingdings" w:eastAsia="Wingdings"/>
          <w:color w:val="000000"/>
          <w:spacing w:val="0"/>
          <w:position w:val="0"/>
          <w:sz w:val="22"/>
          <w:shd w:fill="auto" w:val="clear"/>
        </w:rPr>
        <w:t xml:space="preserve"></w:t>
      </w:r>
      <w:r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shd w:fill="auto" w:val="clear"/>
        </w:rPr>
        <w:t xml:space="preserve">Important: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As regards cost of advertisement to be borne by the shareholder(s) or issue of public notice in the newspaper by the shareholder(s) / debenture holder(s) at his/her/their own cost, depends upon company to company. This would be notified to the shareholder(s)/ debenture holder(s) after receipt of the documents mentioned in point 1 to point 5 above.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2"/>
          <w:shd w:fill="auto" w:val="clear"/>
        </w:rPr>
        <w:t xml:space="preserve">Please Note: If the above documents do not reach us within stipulated time, we would be unable to hold the subject shares/ debentures under "Stop Transfer". Moreover, neither the Company nor we as the Registrar &amp; Share Transfer Agent shall be responsible for transfer of shares/ debentures , if any, thereafter.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  <w:t xml:space="preserve">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